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6C2" w:rsidRDefault="00E336C2" w:rsidP="006A7F97">
      <w:pPr>
        <w:jc w:val="center"/>
        <w:rPr>
          <w:sz w:val="22"/>
          <w:szCs w:val="22"/>
        </w:rPr>
      </w:pPr>
    </w:p>
    <w:p w:rsidR="00E336C2" w:rsidRPr="004616BC" w:rsidRDefault="00E336C2" w:rsidP="00F01EAF">
      <w:pPr>
        <w:pStyle w:val="Titre1"/>
        <w:rPr>
          <w:b/>
        </w:rPr>
      </w:pPr>
      <w:r w:rsidRPr="004616BC">
        <w:rPr>
          <w:b/>
        </w:rPr>
        <w:t>CPER ENHANCE</w:t>
      </w:r>
    </w:p>
    <w:p w:rsidR="00F4630E" w:rsidRPr="004616BC" w:rsidRDefault="00DD01CE" w:rsidP="006A7F97">
      <w:pPr>
        <w:jc w:val="center"/>
        <w:rPr>
          <w:b/>
          <w:sz w:val="22"/>
          <w:szCs w:val="22"/>
        </w:rPr>
      </w:pPr>
      <w:r w:rsidRPr="004616BC">
        <w:rPr>
          <w:b/>
          <w:sz w:val="22"/>
          <w:szCs w:val="22"/>
        </w:rPr>
        <w:t>Appel à projet</w:t>
      </w:r>
      <w:r w:rsidR="00F4630E" w:rsidRPr="004616BC">
        <w:rPr>
          <w:b/>
          <w:sz w:val="22"/>
          <w:szCs w:val="22"/>
        </w:rPr>
        <w:t xml:space="preserve"> </w:t>
      </w:r>
      <w:r w:rsidR="00E336C2" w:rsidRPr="004616BC">
        <w:rPr>
          <w:b/>
          <w:sz w:val="22"/>
          <w:szCs w:val="22"/>
        </w:rPr>
        <w:t xml:space="preserve">exploratoire </w:t>
      </w:r>
      <w:r w:rsidRPr="004616BC">
        <w:rPr>
          <w:b/>
          <w:sz w:val="22"/>
          <w:szCs w:val="22"/>
        </w:rPr>
        <w:t>2023</w:t>
      </w:r>
    </w:p>
    <w:p w:rsidR="00E336C2" w:rsidRPr="004616BC" w:rsidRDefault="00E336C2" w:rsidP="006A7F97">
      <w:pPr>
        <w:jc w:val="center"/>
        <w:rPr>
          <w:b/>
          <w:sz w:val="22"/>
          <w:szCs w:val="22"/>
        </w:rPr>
      </w:pPr>
      <w:r w:rsidRPr="004616BC">
        <w:rPr>
          <w:b/>
          <w:sz w:val="22"/>
          <w:szCs w:val="22"/>
        </w:rPr>
        <w:t>Date limite de soumission : 1</w:t>
      </w:r>
      <w:r w:rsidRPr="004616BC">
        <w:rPr>
          <w:b/>
          <w:sz w:val="22"/>
          <w:szCs w:val="22"/>
          <w:vertAlign w:val="superscript"/>
        </w:rPr>
        <w:t>er</w:t>
      </w:r>
      <w:r w:rsidRPr="004616BC">
        <w:rPr>
          <w:b/>
          <w:sz w:val="22"/>
          <w:szCs w:val="22"/>
        </w:rPr>
        <w:t xml:space="preserve"> décembre 202</w:t>
      </w:r>
      <w:r w:rsidR="00D93D65" w:rsidRPr="004616BC">
        <w:rPr>
          <w:b/>
          <w:sz w:val="22"/>
          <w:szCs w:val="22"/>
        </w:rPr>
        <w:t>2</w:t>
      </w:r>
    </w:p>
    <w:p w:rsidR="00E336C2" w:rsidRDefault="00E336C2" w:rsidP="006A7F97">
      <w:pPr>
        <w:jc w:val="center"/>
        <w:rPr>
          <w:sz w:val="22"/>
          <w:szCs w:val="22"/>
        </w:rPr>
      </w:pPr>
    </w:p>
    <w:p w:rsidR="00644722" w:rsidRDefault="00644722" w:rsidP="006A7F97">
      <w:pPr>
        <w:jc w:val="center"/>
        <w:rPr>
          <w:sz w:val="22"/>
          <w:szCs w:val="22"/>
        </w:rPr>
      </w:pPr>
    </w:p>
    <w:p w:rsidR="00644722" w:rsidRPr="00B65DA6" w:rsidRDefault="00A22F93" w:rsidP="00644722">
      <w:pPr>
        <w:pBdr>
          <w:top w:val="single" w:sz="4" w:space="1" w:color="auto"/>
          <w:left w:val="single" w:sz="4" w:space="1" w:color="auto"/>
          <w:bottom w:val="single" w:sz="4" w:space="1" w:color="auto"/>
          <w:right w:val="single" w:sz="4" w:space="1" w:color="auto"/>
        </w:pBdr>
      </w:pPr>
      <w:r w:rsidRPr="00A22F93">
        <w:t>L</w:t>
      </w:r>
      <w:r w:rsidR="00644722" w:rsidRPr="00A22F93">
        <w:t>’AAP Exploratoire du CPER</w:t>
      </w:r>
      <w:r w:rsidRPr="00A22F93">
        <w:t xml:space="preserve"> est lancé parallèlement à l’AAP VISUAL porté conjointement par </w:t>
      </w:r>
      <w:r w:rsidR="00644722" w:rsidRPr="00A22F93">
        <w:t>la FR</w:t>
      </w:r>
      <w:r w:rsidR="007825F0">
        <w:t> </w:t>
      </w:r>
      <w:r w:rsidR="00644722" w:rsidRPr="00A22F93">
        <w:t>SCV</w:t>
      </w:r>
      <w:r w:rsidRPr="00A22F93">
        <w:t xml:space="preserve"> </w:t>
      </w:r>
      <w:r>
        <w:t xml:space="preserve">et la MESHS </w:t>
      </w:r>
      <w:r w:rsidR="00E33184">
        <w:t xml:space="preserve">(montant maximum : 10 000 €) </w:t>
      </w:r>
      <w:r w:rsidRPr="00A22F93">
        <w:t xml:space="preserve">dont les critères d’éligibilité sont </w:t>
      </w:r>
      <w:r w:rsidR="00D93D65">
        <w:t>spécifiques</w:t>
      </w:r>
      <w:r w:rsidRPr="00A22F93">
        <w:t>.</w:t>
      </w:r>
    </w:p>
    <w:p w:rsidR="00644722" w:rsidRDefault="00644722" w:rsidP="006A7F97">
      <w:pPr>
        <w:jc w:val="center"/>
        <w:rPr>
          <w:sz w:val="22"/>
          <w:szCs w:val="22"/>
        </w:rPr>
      </w:pPr>
    </w:p>
    <w:p w:rsidR="006A7F97" w:rsidRDefault="006A7F97" w:rsidP="00644722">
      <w:pPr>
        <w:jc w:val="center"/>
      </w:pPr>
    </w:p>
    <w:p w:rsidR="00C724CC" w:rsidRPr="009E294C" w:rsidRDefault="00DD01CE" w:rsidP="009E294C">
      <w:pPr>
        <w:pStyle w:val="Titre2"/>
      </w:pPr>
      <w:r w:rsidRPr="006A7F97">
        <w:t xml:space="preserve">Présentation </w:t>
      </w:r>
      <w:r w:rsidR="008D2175" w:rsidRPr="006A7F97">
        <w:t>du CPER</w:t>
      </w:r>
    </w:p>
    <w:p w:rsidR="00F4630E" w:rsidRDefault="00BC0462" w:rsidP="004935A1">
      <w:r>
        <w:t>Le contrat de Plan État-Région 2021-2027</w:t>
      </w:r>
      <w:r w:rsidR="00C65756">
        <w:t xml:space="preserve"> ENHANCE </w:t>
      </w:r>
      <w:r>
        <w:t xml:space="preserve">entend participer au </w:t>
      </w:r>
      <w:r w:rsidR="00F4630E">
        <w:t xml:space="preserve">développement à grande échelle des technologies de l'information et de la communication </w:t>
      </w:r>
      <w:r>
        <w:t xml:space="preserve">qui </w:t>
      </w:r>
      <w:r w:rsidR="00F4630E">
        <w:t>a récemment conduit à un renouveau des problématiques scientifiques en SHS, en y associant de manière croissante les sciences du numérique et les sciences de la cognition.</w:t>
      </w:r>
      <w:r>
        <w:t xml:space="preserve"> </w:t>
      </w:r>
      <w:r w:rsidR="00F4630E">
        <w:t>Dans ce contexte, l’objectif de ENHANCE est de questionner le rôle et la place du visuel dans les sociétés contemporaines et celles du passé en prenant en compte les aspects matériels, sociaux, politiques, technologiques et culturels et en intégrant la dimension humaine dans les débats scientifiques et les reconstitutions numériques.</w:t>
      </w:r>
    </w:p>
    <w:p w:rsidR="006A7F97" w:rsidRDefault="00BC0462" w:rsidP="00DD01CE">
      <w:r>
        <w:t>Le projet s’inscrit dans les axes prioritaires retenus par l’État et la Région en matière de transformation numérique et de transitions sociales. Il s’inscrit dans le développement d'une ingénierie de recherche et de formation permettant de répondre aux besoins socio-économiques territoriaux associant les établissements d'enseignement supérieur, les collectivités territoriales, les institutions culturelles et les entreprises.</w:t>
      </w:r>
    </w:p>
    <w:p w:rsidR="00C65756" w:rsidRDefault="00C65756" w:rsidP="00DD01CE">
      <w:bookmarkStart w:id="0" w:name="_GoBack"/>
      <w:bookmarkEnd w:id="0"/>
      <w:r>
        <w:t>Le CPER est porté par la Fédération de recherche Sciences et cultures du Visuel (FR CNRS 2052)</w:t>
      </w:r>
    </w:p>
    <w:p w:rsidR="00790293" w:rsidRDefault="00790293" w:rsidP="00DD01CE">
      <w:r>
        <w:t xml:space="preserve">Le </w:t>
      </w:r>
      <w:r w:rsidR="00F4630E">
        <w:t xml:space="preserve">CPER </w:t>
      </w:r>
      <w:r w:rsidR="007825F0">
        <w:t>propose</w:t>
      </w:r>
      <w:r>
        <w:t xml:space="preserve"> aux chercheurs intéressés :</w:t>
      </w:r>
    </w:p>
    <w:p w:rsidR="007825F0" w:rsidRDefault="007825F0" w:rsidP="007825F0">
      <w:pPr>
        <w:pStyle w:val="Listepuces2"/>
      </w:pPr>
      <w:r>
        <w:t>L’accès aux équipements de la plate-forme de La Plaine Image (Tourcoing)</w:t>
      </w:r>
    </w:p>
    <w:p w:rsidR="00C724CC" w:rsidRDefault="00F4630E" w:rsidP="004935A1">
      <w:pPr>
        <w:pStyle w:val="Listepuces2"/>
      </w:pPr>
      <w:r>
        <w:t xml:space="preserve">La </w:t>
      </w:r>
      <w:r w:rsidR="005209F8">
        <w:t>collaboration</w:t>
      </w:r>
      <w:r>
        <w:t xml:space="preserve"> de </w:t>
      </w:r>
      <w:r w:rsidR="00C724CC">
        <w:t xml:space="preserve">3 </w:t>
      </w:r>
      <w:r w:rsidR="00CE2E70">
        <w:t xml:space="preserve">ingénieurs </w:t>
      </w:r>
      <w:r w:rsidR="00790293">
        <w:t>recrutés au 1</w:t>
      </w:r>
      <w:r w:rsidR="00790293" w:rsidRPr="00790293">
        <w:rPr>
          <w:vertAlign w:val="superscript"/>
        </w:rPr>
        <w:t>er</w:t>
      </w:r>
      <w:r w:rsidR="00790293">
        <w:t xml:space="preserve"> janvier 2023</w:t>
      </w:r>
    </w:p>
    <w:p w:rsidR="00C724CC" w:rsidRDefault="00C724CC" w:rsidP="004935A1">
      <w:pPr>
        <w:pStyle w:val="Listepuces2"/>
      </w:pPr>
      <w:r>
        <w:t>L</w:t>
      </w:r>
      <w:r w:rsidR="004935A1">
        <w:t>e l</w:t>
      </w:r>
      <w:r>
        <w:t xml:space="preserve">ancement d’un AAP </w:t>
      </w:r>
      <w:r w:rsidR="00081C3A">
        <w:t>Exploratoire</w:t>
      </w:r>
      <w:r w:rsidR="00790293">
        <w:t xml:space="preserve"> pour 2023 (5 projets) et 2025 (5 projets)</w:t>
      </w:r>
    </w:p>
    <w:p w:rsidR="00C724CC" w:rsidRDefault="00C724CC" w:rsidP="004935A1">
      <w:pPr>
        <w:pStyle w:val="Listepuces2"/>
      </w:pPr>
      <w:r>
        <w:t>L</w:t>
      </w:r>
      <w:r w:rsidR="004935A1">
        <w:t>e l</w:t>
      </w:r>
      <w:r>
        <w:t xml:space="preserve">ancement d’un AAP </w:t>
      </w:r>
      <w:r w:rsidR="00081C3A">
        <w:t>Avancé</w:t>
      </w:r>
      <w:r w:rsidR="00790293">
        <w:t xml:space="preserve"> pour 2024-2025 (10 projets) et </w:t>
      </w:r>
      <w:r w:rsidR="00305B1F">
        <w:t>2026-</w:t>
      </w:r>
      <w:r w:rsidR="00790293">
        <w:t>2027 (10 projets)</w:t>
      </w:r>
    </w:p>
    <w:p w:rsidR="00305B1F" w:rsidRDefault="00081C3A" w:rsidP="00DD01CE">
      <w:r>
        <w:t>Les lauréats de l’AAP Exploratoire auront la possibilité</w:t>
      </w:r>
      <w:r w:rsidR="00305B1F">
        <w:t xml:space="preserve"> de candidater à </w:t>
      </w:r>
      <w:r>
        <w:t>l’AAP Avancé.</w:t>
      </w:r>
    </w:p>
    <w:p w:rsidR="00081C3A" w:rsidRPr="00081C3A" w:rsidRDefault="00081C3A" w:rsidP="009E294C">
      <w:pPr>
        <w:pStyle w:val="Titre2"/>
      </w:pPr>
      <w:r w:rsidRPr="00081C3A">
        <w:t>Ressources humaines du CPER</w:t>
      </w:r>
    </w:p>
    <w:p w:rsidR="00081C3A" w:rsidRDefault="00081C3A" w:rsidP="00312438">
      <w:pPr>
        <w:pStyle w:val="Listepuces2"/>
      </w:pPr>
      <w:r w:rsidRPr="00312438">
        <w:rPr>
          <w:smallCaps/>
        </w:rPr>
        <w:t>Ingénieur d’études Infographie, texturation et modélisation</w:t>
      </w:r>
      <w:r w:rsidR="00312438">
        <w:t> : m</w:t>
      </w:r>
      <w:r>
        <w:t xml:space="preserve">odélisation 3D d’infrastructures architecturales, de textures de matériaux (bâtiments, textiles ou verres), mobilier, objets pour des programmes de restitution historique. Création de scènes 3D dans un moteur de jeu. Dessins préparatoires 2D des infrastructures et/ ou des textures. </w:t>
      </w:r>
      <w:proofErr w:type="spellStart"/>
      <w:r>
        <w:t>Texturing</w:t>
      </w:r>
      <w:proofErr w:type="spellEnd"/>
      <w:r>
        <w:t xml:space="preserve"> et création de textures pour les modèles 3D. Développement de contenus avec </w:t>
      </w:r>
      <w:proofErr w:type="spellStart"/>
      <w:r w:rsidR="00312438">
        <w:t>Unity</w:t>
      </w:r>
      <w:proofErr w:type="spellEnd"/>
      <w:r w:rsidR="00312438">
        <w:t>.</w:t>
      </w:r>
    </w:p>
    <w:p w:rsidR="00081C3A" w:rsidRDefault="00081C3A" w:rsidP="00312438">
      <w:pPr>
        <w:pStyle w:val="Listepuces2"/>
      </w:pPr>
      <w:r w:rsidRPr="00312438">
        <w:rPr>
          <w:smallCaps/>
        </w:rPr>
        <w:t>Ingénieur d’études</w:t>
      </w:r>
      <w:r w:rsidR="00312438" w:rsidRPr="00312438">
        <w:rPr>
          <w:smallCaps/>
        </w:rPr>
        <w:t xml:space="preserve"> C</w:t>
      </w:r>
      <w:r w:rsidRPr="00312438">
        <w:rPr>
          <w:smallCaps/>
        </w:rPr>
        <w:t>réation et développement de contenu pour des environnements virtuels</w:t>
      </w:r>
      <w:r w:rsidR="00312438">
        <w:t> : c</w:t>
      </w:r>
      <w:r>
        <w:t xml:space="preserve">onception d'architecture et développement des applications 3D sur </w:t>
      </w:r>
      <w:proofErr w:type="spellStart"/>
      <w:r>
        <w:t>Unity</w:t>
      </w:r>
      <w:proofErr w:type="spellEnd"/>
      <w:r>
        <w:t>. Maîtrise de la programmation : Langages C#. Disposer de connaissances en infographie 2D/3D. Expérience sur les principaux SDK Réalité Virtuelle / Augmentée</w:t>
      </w:r>
      <w:r w:rsidR="00312438">
        <w:t>.</w:t>
      </w:r>
    </w:p>
    <w:p w:rsidR="004F4623" w:rsidRPr="009E294C" w:rsidRDefault="00081C3A" w:rsidP="009E294C">
      <w:pPr>
        <w:pStyle w:val="Listepuces2"/>
      </w:pPr>
      <w:r w:rsidRPr="00312438">
        <w:rPr>
          <w:smallCaps/>
        </w:rPr>
        <w:t>Ingénieur d’études en histoire appliquée à la restitution numérique</w:t>
      </w:r>
      <w:r w:rsidR="00312438">
        <w:t xml:space="preserve"> avec </w:t>
      </w:r>
      <w:r>
        <w:t>pour mission d’assister les chercheurs et infographistes dans les programmes de restitution numérique 3 D en sciences historiques (histoire, histoire de l’art, archéologie) et du patrimoine. Il conseille les porteurs de projet de restitution numérique sur la méthodologie d’un tel travail et les assiste en cours de projet de manière active par un travail qui mobilise les activités et les compétences ci-dessous citées.</w:t>
      </w:r>
    </w:p>
    <w:p w:rsidR="00081C3A" w:rsidRPr="00081C3A" w:rsidRDefault="00081C3A" w:rsidP="009E294C">
      <w:pPr>
        <w:pStyle w:val="Titre2"/>
      </w:pPr>
      <w:r w:rsidRPr="00081C3A">
        <w:lastRenderedPageBreak/>
        <w:t>Équipements de la plate-forme</w:t>
      </w:r>
    </w:p>
    <w:p w:rsidR="00081C3A" w:rsidRDefault="00DA7F06" w:rsidP="00081C3A">
      <w:r>
        <w:t>Pour plus d’informations</w:t>
      </w:r>
      <w:r w:rsidR="00081C3A">
        <w:t xml:space="preserve"> : www.fr-scv.fr</w:t>
      </w:r>
    </w:p>
    <w:p w:rsidR="00081C3A" w:rsidRDefault="00DA7F06" w:rsidP="00081C3A">
      <w:r>
        <w:t>P</w:t>
      </w:r>
      <w:r w:rsidR="00081C3A">
        <w:t>rincipaux équipements :</w:t>
      </w:r>
    </w:p>
    <w:p w:rsidR="00081C3A" w:rsidRDefault="00081C3A" w:rsidP="00DA7F06">
      <w:pPr>
        <w:pStyle w:val="Listepuces2"/>
      </w:pPr>
      <w:r>
        <w:t xml:space="preserve">Casque de réalité virtuelle (Oculus, HTC), casque avec </w:t>
      </w:r>
      <w:proofErr w:type="spellStart"/>
      <w:r>
        <w:t>oculomètre</w:t>
      </w:r>
      <w:proofErr w:type="spellEnd"/>
      <w:r>
        <w:t xml:space="preserve"> (HTC PRO EYE)</w:t>
      </w:r>
    </w:p>
    <w:p w:rsidR="00081C3A" w:rsidRDefault="00081C3A" w:rsidP="00DA7F06">
      <w:pPr>
        <w:pStyle w:val="Listepuces2"/>
      </w:pPr>
      <w:r>
        <w:t>Mur image avec projecteur vidéo double point de vue stéréo 3D tactile (4 x 2 m)</w:t>
      </w:r>
    </w:p>
    <w:p w:rsidR="00081C3A" w:rsidRDefault="00081C3A" w:rsidP="00DA7F06">
      <w:pPr>
        <w:pStyle w:val="Listepuces2"/>
      </w:pPr>
      <w:r>
        <w:t>Écran de projection avec vidéo projecteur 3D Full-HD</w:t>
      </w:r>
    </w:p>
    <w:p w:rsidR="00081C3A" w:rsidRDefault="00081C3A" w:rsidP="00DA7F06">
      <w:pPr>
        <w:pStyle w:val="Listepuces2"/>
      </w:pPr>
      <w:r>
        <w:t>Dôme de projection de réalité virtuelle</w:t>
      </w:r>
    </w:p>
    <w:p w:rsidR="00081C3A" w:rsidRDefault="00DA7F06" w:rsidP="00DA7F06">
      <w:pPr>
        <w:pStyle w:val="Listepuces2"/>
      </w:pPr>
      <w:r>
        <w:t>Écran</w:t>
      </w:r>
      <w:r w:rsidR="00081C3A">
        <w:t xml:space="preserve"> double courbure de réalité virtuelle (TORE, système pouvant accueillir plusieurs personnes)</w:t>
      </w:r>
    </w:p>
    <w:p w:rsidR="00081C3A" w:rsidRDefault="00081C3A" w:rsidP="00DA7F06">
      <w:pPr>
        <w:pStyle w:val="Listepuces2"/>
      </w:pPr>
      <w:proofErr w:type="spellStart"/>
      <w:r>
        <w:t>Oculomètre</w:t>
      </w:r>
      <w:proofErr w:type="spellEnd"/>
      <w:r>
        <w:t xml:space="preserve"> fixe haute définition et lunettes </w:t>
      </w:r>
      <w:proofErr w:type="spellStart"/>
      <w:r>
        <w:t>oculométriques</w:t>
      </w:r>
      <w:proofErr w:type="spellEnd"/>
      <w:r>
        <w:t xml:space="preserve"> portable</w:t>
      </w:r>
    </w:p>
    <w:p w:rsidR="00081C3A" w:rsidRDefault="00081C3A" w:rsidP="00DA7F06">
      <w:pPr>
        <w:pStyle w:val="Listepuces2"/>
      </w:pPr>
      <w:r>
        <w:t>Système de capture de mouvement (12 caméras)</w:t>
      </w:r>
    </w:p>
    <w:p w:rsidR="00081C3A" w:rsidRDefault="00081C3A" w:rsidP="00DA7F06">
      <w:pPr>
        <w:pStyle w:val="Listepuces2"/>
      </w:pPr>
      <w:r>
        <w:t>Système de capture de mouvement inertiel</w:t>
      </w:r>
    </w:p>
    <w:p w:rsidR="00081C3A" w:rsidRDefault="00081C3A" w:rsidP="00DA7F06">
      <w:pPr>
        <w:pStyle w:val="Listepuces2"/>
      </w:pPr>
      <w:r>
        <w:t>Plate-forme de force</w:t>
      </w:r>
    </w:p>
    <w:p w:rsidR="00081C3A" w:rsidRDefault="00081C3A" w:rsidP="00DA7F06">
      <w:pPr>
        <w:pStyle w:val="Listepuces2"/>
      </w:pPr>
      <w:r>
        <w:t>Système EEG/FNIRS + cabine insonorisée</w:t>
      </w:r>
    </w:p>
    <w:p w:rsidR="00081C3A" w:rsidRDefault="00081C3A" w:rsidP="00DA7F06">
      <w:pPr>
        <w:pStyle w:val="Listepuces2"/>
      </w:pPr>
      <w:r>
        <w:t>Système de bio-capture</w:t>
      </w:r>
    </w:p>
    <w:p w:rsidR="00081C3A" w:rsidRDefault="00081C3A" w:rsidP="00DA7F06">
      <w:pPr>
        <w:pStyle w:val="Listepuces2"/>
      </w:pPr>
      <w:r>
        <w:t>Système de mesure physiologique (ECG, EMG, AED, RESP)</w:t>
      </w:r>
    </w:p>
    <w:p w:rsidR="00081C3A" w:rsidRDefault="00081C3A" w:rsidP="00DA7F06">
      <w:pPr>
        <w:pStyle w:val="Listepuces2"/>
      </w:pPr>
      <w:r>
        <w:t>Bras à retour d'effort</w:t>
      </w:r>
    </w:p>
    <w:p w:rsidR="00081C3A" w:rsidRDefault="00081C3A" w:rsidP="00DA7F06">
      <w:pPr>
        <w:pStyle w:val="Listepuces2"/>
      </w:pPr>
      <w:r>
        <w:t xml:space="preserve">Tables </w:t>
      </w:r>
      <w:proofErr w:type="spellStart"/>
      <w:r>
        <w:t>Multitouch</w:t>
      </w:r>
      <w:proofErr w:type="spellEnd"/>
    </w:p>
    <w:p w:rsidR="00081C3A" w:rsidRDefault="00081C3A" w:rsidP="00DA7F06">
      <w:pPr>
        <w:pStyle w:val="Listepuces2"/>
      </w:pPr>
      <w:r>
        <w:t>Imprimante 3D</w:t>
      </w:r>
    </w:p>
    <w:p w:rsidR="00081C3A" w:rsidRDefault="00081C3A" w:rsidP="00DA7F06">
      <w:pPr>
        <w:pStyle w:val="Listepuces2"/>
      </w:pPr>
      <w:r>
        <w:t>Scanner 3D</w:t>
      </w:r>
    </w:p>
    <w:p w:rsidR="00081C3A" w:rsidRDefault="00081C3A" w:rsidP="00DA7F06">
      <w:pPr>
        <w:pStyle w:val="Listepuces2"/>
      </w:pPr>
      <w:proofErr w:type="spellStart"/>
      <w:r>
        <w:t>Goniophotomètre</w:t>
      </w:r>
      <w:proofErr w:type="spellEnd"/>
    </w:p>
    <w:p w:rsidR="00081C3A" w:rsidRDefault="00081C3A" w:rsidP="00DA7F06">
      <w:pPr>
        <w:pStyle w:val="Listepuces2"/>
      </w:pPr>
      <w:r>
        <w:t xml:space="preserve">Caméra </w:t>
      </w:r>
      <w:proofErr w:type="spellStart"/>
      <w:r>
        <w:t>multispectrale</w:t>
      </w:r>
      <w:proofErr w:type="spellEnd"/>
    </w:p>
    <w:p w:rsidR="00081C3A" w:rsidRDefault="00081C3A" w:rsidP="00DA7F06">
      <w:pPr>
        <w:pStyle w:val="Listepuces2"/>
      </w:pPr>
      <w:r>
        <w:t>Caméra thermique infrarouge</w:t>
      </w:r>
    </w:p>
    <w:p w:rsidR="00081C3A" w:rsidRDefault="00081C3A" w:rsidP="00DA7F06">
      <w:pPr>
        <w:pStyle w:val="Listepuces2"/>
      </w:pPr>
      <w:r>
        <w:t>Système d'acquisition des expressions faciales (</w:t>
      </w:r>
      <w:proofErr w:type="spellStart"/>
      <w:r>
        <w:t>Facelab</w:t>
      </w:r>
      <w:proofErr w:type="spellEnd"/>
      <w:r>
        <w:t>)</w:t>
      </w:r>
    </w:p>
    <w:p w:rsidR="00081C3A" w:rsidRDefault="00081C3A" w:rsidP="00DA7F06">
      <w:pPr>
        <w:pStyle w:val="Listepuces2"/>
      </w:pPr>
      <w:r>
        <w:t>Dispositif d'enregistrement et d'analyse des interactions interpersonnelles (</w:t>
      </w:r>
      <w:proofErr w:type="spellStart"/>
      <w:r>
        <w:t>Labtest</w:t>
      </w:r>
      <w:proofErr w:type="spellEnd"/>
      <w:r>
        <w:t xml:space="preserve"> + The Observer)</w:t>
      </w:r>
    </w:p>
    <w:p w:rsidR="00081C3A" w:rsidRDefault="00081C3A" w:rsidP="00DA7F06">
      <w:pPr>
        <w:pStyle w:val="Listepuces2"/>
      </w:pPr>
      <w:r>
        <w:t xml:space="preserve">Système son 3D numérique (16 </w:t>
      </w:r>
      <w:proofErr w:type="spellStart"/>
      <w:r>
        <w:t>HPs</w:t>
      </w:r>
      <w:proofErr w:type="spellEnd"/>
      <w:r>
        <w:t>) avec table de mixage numérique</w:t>
      </w:r>
    </w:p>
    <w:p w:rsidR="009D62D7" w:rsidRDefault="00081C3A" w:rsidP="00DD01CE">
      <w:pPr>
        <w:pStyle w:val="Listepuces2"/>
      </w:pPr>
      <w:r>
        <w:t>Dispositif d'acquisition d'images de texture sous conditions d'éclairage contrôlées</w:t>
      </w:r>
    </w:p>
    <w:p w:rsidR="000026BB" w:rsidRPr="009E294C" w:rsidRDefault="00790293" w:rsidP="009E294C">
      <w:pPr>
        <w:pStyle w:val="Titre2"/>
      </w:pPr>
      <w:r w:rsidRPr="006A7F97">
        <w:t>C</w:t>
      </w:r>
      <w:r w:rsidR="00DD01CE" w:rsidRPr="006A7F97">
        <w:t>alendrier</w:t>
      </w:r>
      <w:r w:rsidRPr="006A7F97">
        <w:t xml:space="preserve"> de l’AAP </w:t>
      </w:r>
      <w:r w:rsidR="00644722">
        <w:t>exploratoire</w:t>
      </w:r>
      <w:r w:rsidR="004935A1" w:rsidRPr="006A7F97">
        <w:t xml:space="preserve"> (2023)</w:t>
      </w:r>
    </w:p>
    <w:p w:rsidR="00F4630E" w:rsidRDefault="00DD01CE" w:rsidP="00DD01CE">
      <w:r>
        <w:t>L’appel à projet</w:t>
      </w:r>
      <w:r w:rsidR="00F4630E">
        <w:t xml:space="preserve"> </w:t>
      </w:r>
      <w:r w:rsidR="00B65DA6">
        <w:t>Exploratoire</w:t>
      </w:r>
      <w:r w:rsidR="00F4630E">
        <w:t xml:space="preserve"> du CPER ENHANCE </w:t>
      </w:r>
      <w:r>
        <w:t>est destiné à soutenir des projets de recherche d’une durée maximale de 1</w:t>
      </w:r>
      <w:r w:rsidR="00F4630E">
        <w:t>2</w:t>
      </w:r>
      <w:r>
        <w:t xml:space="preserve"> mois </w:t>
      </w:r>
      <w:r w:rsidRPr="000A31FE">
        <w:rPr>
          <w:b/>
        </w:rPr>
        <w:t xml:space="preserve">pour un budget maximal de </w:t>
      </w:r>
      <w:r w:rsidR="00F4630E" w:rsidRPr="000A31FE">
        <w:rPr>
          <w:b/>
        </w:rPr>
        <w:t>5</w:t>
      </w:r>
      <w:r w:rsidRPr="000A31FE">
        <w:rPr>
          <w:b/>
        </w:rPr>
        <w:t>000</w:t>
      </w:r>
      <w:r w:rsidR="007817B7" w:rsidRPr="000A31FE">
        <w:rPr>
          <w:b/>
        </w:rPr>
        <w:t> € de fonctionnement</w:t>
      </w:r>
      <w:r w:rsidR="007817B7">
        <w:t xml:space="preserve"> (TTC</w:t>
      </w:r>
      <w:r w:rsidR="00B65DA6">
        <w:t>, stages compris</w:t>
      </w:r>
      <w:r w:rsidR="007817B7">
        <w:t>)</w:t>
      </w:r>
      <w:r w:rsidR="00B65DA6">
        <w:t>.</w:t>
      </w:r>
    </w:p>
    <w:p w:rsidR="000026BB" w:rsidRDefault="00DD01CE" w:rsidP="004F4623">
      <w:pPr>
        <w:pStyle w:val="Listepuces2"/>
      </w:pPr>
      <w:r>
        <w:t xml:space="preserve">Le retour des dossiers de candidature est attendu pour </w:t>
      </w:r>
      <w:r w:rsidRPr="000A31FE">
        <w:rPr>
          <w:b/>
        </w:rPr>
        <w:t xml:space="preserve">le </w:t>
      </w:r>
      <w:r w:rsidR="00644722" w:rsidRPr="000A31FE">
        <w:rPr>
          <w:b/>
        </w:rPr>
        <w:t>1</w:t>
      </w:r>
      <w:r w:rsidR="00644722" w:rsidRPr="000A31FE">
        <w:rPr>
          <w:b/>
          <w:vertAlign w:val="superscript"/>
        </w:rPr>
        <w:t>er</w:t>
      </w:r>
      <w:r w:rsidR="00644722" w:rsidRPr="000A31FE">
        <w:rPr>
          <w:b/>
        </w:rPr>
        <w:t xml:space="preserve"> décembre 2022</w:t>
      </w:r>
      <w:r w:rsidRPr="000A31FE">
        <w:t>. Ils</w:t>
      </w:r>
      <w:r>
        <w:t xml:space="preserve"> seront portés par</w:t>
      </w:r>
      <w:r w:rsidR="007817B7">
        <w:t xml:space="preserve"> </w:t>
      </w:r>
      <w:r>
        <w:t>un enseignant-chercheur</w:t>
      </w:r>
      <w:r w:rsidR="007817B7">
        <w:t xml:space="preserve"> ou chercheur </w:t>
      </w:r>
      <w:r w:rsidR="000026BB">
        <w:t xml:space="preserve">titulaires, </w:t>
      </w:r>
      <w:r>
        <w:t>membre</w:t>
      </w:r>
      <w:r w:rsidR="000026BB">
        <w:t>s</w:t>
      </w:r>
      <w:r>
        <w:t xml:space="preserve"> d’une unité de recherche </w:t>
      </w:r>
      <w:r w:rsidR="007817B7">
        <w:t>de l’Université de Lille.</w:t>
      </w:r>
      <w:r w:rsidR="00B65DA6">
        <w:t xml:space="preserve"> Des collaborations entre plusieurs chercheurs et unités de recherche seront appréciées.</w:t>
      </w:r>
    </w:p>
    <w:p w:rsidR="00644722" w:rsidRDefault="00644722" w:rsidP="00644722">
      <w:pPr>
        <w:pStyle w:val="Listepuces2"/>
      </w:pPr>
      <w:r>
        <w:t xml:space="preserve">Les dossiers de candidature, signés et complétés (partie rédactionnelle et budget) sont à </w:t>
      </w:r>
      <w:r w:rsidRPr="00D73471">
        <w:t xml:space="preserve">transmettre à : </w:t>
      </w:r>
      <w:r w:rsidR="00D73471" w:rsidRPr="00D73471">
        <w:t>diane.togbe@univ-lille.fr</w:t>
      </w:r>
    </w:p>
    <w:p w:rsidR="000725A4" w:rsidRDefault="004935A1" w:rsidP="000725A4">
      <w:pPr>
        <w:pStyle w:val="Listepuces2"/>
      </w:pPr>
      <w:r>
        <w:t>Les projets seront lancés au</w:t>
      </w:r>
      <w:r w:rsidR="00DD01CE">
        <w:t xml:space="preserve"> 1</w:t>
      </w:r>
      <w:r w:rsidRPr="00081C3A">
        <w:rPr>
          <w:vertAlign w:val="superscript"/>
        </w:rPr>
        <w:t>er</w:t>
      </w:r>
      <w:r w:rsidR="00DD01CE">
        <w:t xml:space="preserve"> </w:t>
      </w:r>
      <w:r>
        <w:t>janvier</w:t>
      </w:r>
      <w:r w:rsidR="00DD01CE">
        <w:t xml:space="preserve"> 202</w:t>
      </w:r>
      <w:r>
        <w:t>3</w:t>
      </w:r>
      <w:r w:rsidR="00DD01CE">
        <w:t>.</w:t>
      </w:r>
    </w:p>
    <w:p w:rsidR="004935A1" w:rsidRDefault="00DD01CE" w:rsidP="00644722">
      <w:pPr>
        <w:pStyle w:val="Listepuces2"/>
      </w:pPr>
      <w:r>
        <w:t xml:space="preserve">Une journée de </w:t>
      </w:r>
      <w:r w:rsidR="00B65DA6">
        <w:t>présentation</w:t>
      </w:r>
      <w:r>
        <w:t xml:space="preserve"> des projets financés sera organisée</w:t>
      </w:r>
      <w:r w:rsidR="00CE2E70">
        <w:t xml:space="preserve"> </w:t>
      </w:r>
      <w:r w:rsidR="00B65DA6">
        <w:t>à mi-parcours</w:t>
      </w:r>
      <w:r w:rsidR="00CE2E70">
        <w:t xml:space="preserve"> </w:t>
      </w:r>
      <w:r w:rsidR="00FA0064">
        <w:t xml:space="preserve">en </w:t>
      </w:r>
      <w:r w:rsidR="000026BB">
        <w:t>juin 202</w:t>
      </w:r>
      <w:r w:rsidR="00B65DA6">
        <w:t>3.</w:t>
      </w:r>
    </w:p>
    <w:p w:rsidR="00B65DA6" w:rsidRDefault="00B65DA6" w:rsidP="00644722">
      <w:pPr>
        <w:pStyle w:val="Listepuces2"/>
      </w:pPr>
      <w:r>
        <w:t>À l’issue du projet, un rapport d’activité sera demandé au porteur.</w:t>
      </w:r>
    </w:p>
    <w:p w:rsidR="00C724CC" w:rsidRPr="009D62D7" w:rsidRDefault="00DD01CE" w:rsidP="009E294C">
      <w:pPr>
        <w:pStyle w:val="Titre2"/>
      </w:pPr>
      <w:r w:rsidRPr="009D62D7">
        <w:t>Cadrage scientifiqu</w:t>
      </w:r>
      <w:r w:rsidR="009D62D7" w:rsidRPr="009D62D7">
        <w:t>e</w:t>
      </w:r>
    </w:p>
    <w:p w:rsidR="009D62D7" w:rsidRDefault="009D62D7" w:rsidP="009D62D7">
      <w:r>
        <w:t>La coordinatrice ou le coordinateur du projet est invité(e) à mettre clairement en évidence, dans la présentation scientifique du projet, l’inscription des travaux</w:t>
      </w:r>
      <w:r w:rsidR="00B65DA6">
        <w:t xml:space="preserve"> </w:t>
      </w:r>
      <w:r>
        <w:t xml:space="preserve">dans les axes </w:t>
      </w:r>
      <w:r w:rsidR="00B65DA6">
        <w:t>du CPER qui sont</w:t>
      </w:r>
      <w:r>
        <w:t> :</w:t>
      </w:r>
    </w:p>
    <w:p w:rsidR="004935A1" w:rsidRDefault="004935A1" w:rsidP="004935A1">
      <w:r>
        <w:lastRenderedPageBreak/>
        <w:t>1. La reconstitution numérique du patrimoine culturel</w:t>
      </w:r>
    </w:p>
    <w:p w:rsidR="004935A1" w:rsidRDefault="004935A1" w:rsidP="004935A1">
      <w:r>
        <w:t>2. La recherche sur la perception et la cognition en environnement immersif</w:t>
      </w:r>
    </w:p>
    <w:p w:rsidR="004935A1" w:rsidRDefault="004935A1" w:rsidP="004935A1">
      <w:r>
        <w:t>3. Les travaux sur la dynamique computationnelle des interactions</w:t>
      </w:r>
    </w:p>
    <w:p w:rsidR="009D62D7" w:rsidRPr="009D62D7" w:rsidRDefault="009D62D7" w:rsidP="009E294C">
      <w:pPr>
        <w:pStyle w:val="Titre2"/>
      </w:pPr>
      <w:r w:rsidRPr="009D62D7">
        <w:t>Collaborations et perspectives</w:t>
      </w:r>
    </w:p>
    <w:p w:rsidR="00257725" w:rsidRPr="00D656A0" w:rsidRDefault="00D656A0" w:rsidP="009D62D7">
      <w:r w:rsidRPr="00D656A0">
        <w:t>Les projet</w:t>
      </w:r>
      <w:r w:rsidR="00900F6A">
        <w:t>s</w:t>
      </w:r>
      <w:r w:rsidRPr="00D656A0">
        <w:t xml:space="preserve"> s’inscriront</w:t>
      </w:r>
      <w:r w:rsidR="003E6409">
        <w:t xml:space="preserve"> </w:t>
      </w:r>
      <w:r w:rsidRPr="00D656A0">
        <w:t>dans les grandes perspectives du CPER en matière de recherche et de valorisation et s’attachera à présenter les collaborations envisagées avec des partenaires académiques (unités de recherche), des collectivités locales, des institutions culturelles et des entreprises actives dans les Hauts-de-France et particulièrement au sein de la Plaine Image. Ils mettront en évidence le c</w:t>
      </w:r>
      <w:r w:rsidR="00257725" w:rsidRPr="00D656A0">
        <w:t xml:space="preserve">aractère structurant à l’échelle régionale et principalement </w:t>
      </w:r>
      <w:r w:rsidRPr="00D656A0">
        <w:t>d</w:t>
      </w:r>
      <w:r w:rsidR="00257725" w:rsidRPr="00D656A0">
        <w:t>u site universitaire lillois</w:t>
      </w:r>
    </w:p>
    <w:p w:rsidR="00C724CC" w:rsidRDefault="009D62D7" w:rsidP="00DD01CE">
      <w:r>
        <w:t>Le porteur est invité à indiquer si le projet peut déboucher sur des réponses à appels à projets nationaux ou internationaux.</w:t>
      </w:r>
    </w:p>
    <w:p w:rsidR="005425DA" w:rsidRPr="00696321" w:rsidRDefault="005425DA" w:rsidP="009E294C">
      <w:pPr>
        <w:pStyle w:val="Titre2"/>
      </w:pPr>
      <w:r w:rsidRPr="00696321">
        <w:t>Informations et conditions financières d’utilisation des crédits</w:t>
      </w:r>
    </w:p>
    <w:p w:rsidR="00D656A0" w:rsidRDefault="005425DA" w:rsidP="005425DA">
      <w:r w:rsidRPr="002018F3">
        <w:t>Seules les dépenses de fonctionnement seront éligibles</w:t>
      </w:r>
      <w:r w:rsidR="00D656A0">
        <w:t> :</w:t>
      </w:r>
    </w:p>
    <w:p w:rsidR="00D656A0" w:rsidRDefault="00D656A0" w:rsidP="00D656A0">
      <w:pPr>
        <w:pStyle w:val="Listepuces2"/>
      </w:pPr>
      <w:r w:rsidRPr="002018F3">
        <w:t>M</w:t>
      </w:r>
      <w:r w:rsidR="005425DA" w:rsidRPr="002018F3">
        <w:t>issions</w:t>
      </w:r>
    </w:p>
    <w:p w:rsidR="00D656A0" w:rsidRDefault="00D656A0" w:rsidP="00D656A0">
      <w:pPr>
        <w:pStyle w:val="Listepuces2"/>
      </w:pPr>
      <w:r w:rsidRPr="002018F3">
        <w:t>D</w:t>
      </w:r>
      <w:r w:rsidR="005425DA" w:rsidRPr="002018F3">
        <w:t>éplacements</w:t>
      </w:r>
    </w:p>
    <w:p w:rsidR="00D656A0" w:rsidRDefault="00BC25B8" w:rsidP="00D656A0">
      <w:pPr>
        <w:pStyle w:val="Listepuces2"/>
      </w:pPr>
      <w:r>
        <w:t>G</w:t>
      </w:r>
      <w:r w:rsidR="005425DA" w:rsidRPr="002018F3">
        <w:t>ratif</w:t>
      </w:r>
      <w:r w:rsidR="00D656A0">
        <w:t xml:space="preserve">ications de </w:t>
      </w:r>
      <w:r w:rsidR="005425DA" w:rsidRPr="002018F3">
        <w:t>stage</w:t>
      </w:r>
      <w:r w:rsidR="00D656A0">
        <w:rPr>
          <w:rStyle w:val="Appelnotedebasdep"/>
        </w:rPr>
        <w:footnoteReference w:id="1"/>
      </w:r>
    </w:p>
    <w:p w:rsidR="00D656A0" w:rsidRDefault="00BC25B8" w:rsidP="00D656A0">
      <w:pPr>
        <w:pStyle w:val="Listepuces2"/>
      </w:pPr>
      <w:r>
        <w:t>F</w:t>
      </w:r>
      <w:r w:rsidR="005425DA" w:rsidRPr="002018F3">
        <w:t xml:space="preserve">ournitures, </w:t>
      </w:r>
      <w:r w:rsidR="00D656A0">
        <w:t xml:space="preserve">de </w:t>
      </w:r>
      <w:r w:rsidR="005425DA" w:rsidRPr="002018F3">
        <w:t xml:space="preserve">petits matériels et </w:t>
      </w:r>
      <w:r w:rsidR="00D656A0">
        <w:t xml:space="preserve">de </w:t>
      </w:r>
      <w:r w:rsidR="005425DA" w:rsidRPr="002018F3">
        <w:t>consommables</w:t>
      </w:r>
    </w:p>
    <w:p w:rsidR="00D656A0" w:rsidRDefault="00BC25B8" w:rsidP="00D656A0">
      <w:pPr>
        <w:pStyle w:val="Listepuces2"/>
      </w:pPr>
      <w:r>
        <w:t>C</w:t>
      </w:r>
      <w:r w:rsidR="005425DA" w:rsidRPr="002018F3">
        <w:t>ommunication</w:t>
      </w:r>
    </w:p>
    <w:p w:rsidR="00D656A0" w:rsidRDefault="00BC25B8" w:rsidP="00D656A0">
      <w:pPr>
        <w:pStyle w:val="Listepuces2"/>
      </w:pPr>
      <w:r>
        <w:t>D</w:t>
      </w:r>
      <w:r w:rsidR="005425DA" w:rsidRPr="002018F3">
        <w:t>ocumentation et frais de publication</w:t>
      </w:r>
    </w:p>
    <w:p w:rsidR="005425DA" w:rsidRDefault="00BC25B8" w:rsidP="00D656A0">
      <w:pPr>
        <w:pStyle w:val="Listepuces2"/>
      </w:pPr>
      <w:r>
        <w:t>O</w:t>
      </w:r>
      <w:r w:rsidR="00D656A0">
        <w:t>rganisation d’</w:t>
      </w:r>
      <w:r w:rsidR="005425DA">
        <w:t>événements scientifiques</w:t>
      </w:r>
      <w:r w:rsidR="00D656A0">
        <w:t>, de préférence sur la plate-forme de Tourcoing</w:t>
      </w:r>
    </w:p>
    <w:p w:rsidR="00900F6A" w:rsidRDefault="005425DA" w:rsidP="005425DA">
      <w:r>
        <w:t>Sont considérées comme dépenses de fonctionnement à l’université de Lille</w:t>
      </w:r>
      <w:r w:rsidR="00900F6A">
        <w:t> :</w:t>
      </w:r>
    </w:p>
    <w:p w:rsidR="00900F6A" w:rsidRPr="003E6409" w:rsidRDefault="00BC25B8" w:rsidP="003E6409">
      <w:pPr>
        <w:pStyle w:val="Listepuces2"/>
      </w:pPr>
      <w:r>
        <w:t>T</w:t>
      </w:r>
      <w:r w:rsidR="005425DA" w:rsidRPr="003E6409">
        <w:t>out achat de bien</w:t>
      </w:r>
      <w:r w:rsidR="00900F6A" w:rsidRPr="003E6409">
        <w:t>s</w:t>
      </w:r>
      <w:r w:rsidR="005425DA" w:rsidRPr="003E6409">
        <w:t xml:space="preserve"> </w:t>
      </w:r>
      <w:r w:rsidR="00900F6A" w:rsidRPr="003E6409">
        <w:t>dont le montant unitaire est inférieur à 800€ HT</w:t>
      </w:r>
    </w:p>
    <w:p w:rsidR="005425DA" w:rsidRPr="003E6409" w:rsidRDefault="00BC25B8" w:rsidP="003E6409">
      <w:pPr>
        <w:pStyle w:val="Listepuces2"/>
      </w:pPr>
      <w:r>
        <w:t>T</w:t>
      </w:r>
      <w:r w:rsidR="00900F6A" w:rsidRPr="003E6409">
        <w:t xml:space="preserve">oute </w:t>
      </w:r>
      <w:r w:rsidR="005425DA" w:rsidRPr="003E6409">
        <w:t>prestation</w:t>
      </w:r>
      <w:r w:rsidR="00900F6A" w:rsidRPr="003E6409">
        <w:t>s</w:t>
      </w:r>
      <w:r w:rsidR="005425DA" w:rsidRPr="003E6409">
        <w:t xml:space="preserve"> de service</w:t>
      </w:r>
      <w:r w:rsidR="00900F6A" w:rsidRPr="003E6409">
        <w:t xml:space="preserve"> (sans plafonnement)</w:t>
      </w:r>
    </w:p>
    <w:p w:rsidR="00D656A0" w:rsidRDefault="005425DA" w:rsidP="005425DA">
      <w:r>
        <w:t>Les dépenses éligibles seront soumises aux règles générales de gestion de l’université de Lille et aux règles financières du financeur (la Région)</w:t>
      </w:r>
      <w:r w:rsidR="00D656A0">
        <w:t> :</w:t>
      </w:r>
    </w:p>
    <w:p w:rsidR="00D656A0" w:rsidRDefault="00D656A0" w:rsidP="00D656A0">
      <w:pPr>
        <w:pStyle w:val="Listepuces2"/>
      </w:pPr>
      <w:r>
        <w:t>Il est obligatoire</w:t>
      </w:r>
      <w:r w:rsidR="005425DA">
        <w:t xml:space="preserve"> de passer par les procédures de marché pour tout achat ou tout déplacement dans le cadre d’une mission.</w:t>
      </w:r>
    </w:p>
    <w:p w:rsidR="00D656A0" w:rsidRDefault="005425DA" w:rsidP="00D656A0">
      <w:pPr>
        <w:pStyle w:val="Listepuces2"/>
      </w:pPr>
      <w:r>
        <w:t>Tout achat doit être précédé par un devis et un bon de commande</w:t>
      </w:r>
      <w:r w:rsidR="00D656A0">
        <w:t>.</w:t>
      </w:r>
    </w:p>
    <w:p w:rsidR="005425DA" w:rsidRDefault="00D656A0" w:rsidP="00D656A0">
      <w:pPr>
        <w:pStyle w:val="Listepuces2"/>
      </w:pPr>
      <w:r>
        <w:t>T</w:t>
      </w:r>
      <w:r w:rsidR="005425DA">
        <w:t xml:space="preserve">oute mission </w:t>
      </w:r>
      <w:r>
        <w:t xml:space="preserve">doit être </w:t>
      </w:r>
      <w:r w:rsidR="005425DA">
        <w:t xml:space="preserve">précédée par une demande de mission et un ordre de mission, préparés en concertation avec le ou la gestionnaire financier (ère) qui sera en charge du suivi financier du projet. </w:t>
      </w:r>
    </w:p>
    <w:p w:rsidR="004935A1" w:rsidRDefault="005425DA" w:rsidP="00D656A0">
      <w:pPr>
        <w:pStyle w:val="Listepuces2"/>
      </w:pPr>
      <w:r>
        <w:t>Le ou (la) porteur du projet indiquera si le projet de recherche envisagé bénéficie ou peut bénéficier d’autres sources de financement (fonds propres des unités, de recherche, autres appels à projets, aides ponctuelles), ainsi que le statut de ces financements (financement, obtenu, soumissions en cours, soumissions envisagées).</w:t>
      </w:r>
    </w:p>
    <w:p w:rsidR="00DD01CE" w:rsidRDefault="00DD01CE" w:rsidP="00DD01CE">
      <w:r>
        <w:t>Pour tout renseignement avant le dépôt</w:t>
      </w:r>
      <w:r w:rsidR="00696321">
        <w:t> </w:t>
      </w:r>
      <w:r>
        <w:t xml:space="preserve">: </w:t>
      </w:r>
      <w:r w:rsidR="003E6409">
        <w:t>diane.togbe@univ-lille.fr</w:t>
      </w:r>
    </w:p>
    <w:p w:rsidR="005425DA" w:rsidRDefault="005425DA">
      <w:pPr>
        <w:pBdr>
          <w:top w:val="none" w:sz="0" w:space="0" w:color="auto"/>
          <w:left w:val="none" w:sz="0" w:space="0" w:color="auto"/>
          <w:bottom w:val="none" w:sz="0" w:space="0" w:color="auto"/>
          <w:right w:val="none" w:sz="0" w:space="0" w:color="auto"/>
          <w:between w:val="none" w:sz="0" w:space="0" w:color="auto"/>
          <w:bar w:val="none" w:sz="0" w:color="auto"/>
        </w:pBdr>
        <w:spacing w:after="0"/>
        <w:jc w:val="left"/>
      </w:pPr>
    </w:p>
    <w:p w:rsidR="00DD01CE" w:rsidRPr="005425DA" w:rsidRDefault="0046276B" w:rsidP="009E294C">
      <w:pPr>
        <w:pStyle w:val="Titre2"/>
        <w:jc w:val="center"/>
      </w:pPr>
      <w:r>
        <w:br w:type="page"/>
      </w:r>
      <w:r>
        <w:lastRenderedPageBreak/>
        <w:t>Dossier</w:t>
      </w:r>
      <w:r w:rsidR="005A3E27">
        <w:t xml:space="preserve"> de candi</w:t>
      </w:r>
      <w:r w:rsidR="00A50442">
        <w:t>d</w:t>
      </w:r>
      <w:r w:rsidR="005A3E27">
        <w:t>ature</w:t>
      </w:r>
    </w:p>
    <w:p w:rsidR="00DD01CE" w:rsidRDefault="00DD01CE" w:rsidP="00DD01CE"/>
    <w:p w:rsidR="009E294C" w:rsidRDefault="009E294C" w:rsidP="00DD01CE"/>
    <w:p w:rsidR="00DD01CE" w:rsidRDefault="00DD01CE" w:rsidP="003D7BA1">
      <w:r>
        <w:t>Acronyme et intitulé du projet</w:t>
      </w:r>
      <w:r w:rsidR="003D7BA1">
        <w:t> :</w:t>
      </w:r>
    </w:p>
    <w:p w:rsidR="003D7BA1" w:rsidRDefault="003D7BA1" w:rsidP="003D7BA1"/>
    <w:p w:rsidR="00C463FB" w:rsidRDefault="00DD01CE" w:rsidP="003D7BA1">
      <w:r>
        <w:t>UR</w:t>
      </w:r>
      <w:r w:rsidR="00C463FB">
        <w:t xml:space="preserve"> de rattachement principal du projet</w:t>
      </w:r>
      <w:r w:rsidR="005A3E27">
        <w:t xml:space="preserve"> (</w:t>
      </w:r>
      <w:proofErr w:type="spellStart"/>
      <w:r w:rsidR="005A3E27">
        <w:t>ULille</w:t>
      </w:r>
      <w:proofErr w:type="spellEnd"/>
      <w:r w:rsidR="005A3E27">
        <w:t>)</w:t>
      </w:r>
      <w:r w:rsidR="003D7BA1">
        <w:t> :</w:t>
      </w:r>
    </w:p>
    <w:p w:rsidR="003D7BA1" w:rsidRPr="00D656A0" w:rsidRDefault="003D7BA1" w:rsidP="003D7BA1"/>
    <w:p w:rsidR="00C463FB" w:rsidRDefault="00C463FB" w:rsidP="003D7BA1">
      <w:r>
        <w:t xml:space="preserve">Porteur principal du projet </w:t>
      </w:r>
      <w:proofErr w:type="spellStart"/>
      <w:r w:rsidR="003D7BA1">
        <w:t>ULille</w:t>
      </w:r>
      <w:proofErr w:type="spellEnd"/>
      <w:r w:rsidR="003D7BA1">
        <w:t xml:space="preserve"> </w:t>
      </w:r>
      <w:r>
        <w:t>(nom</w:t>
      </w:r>
      <w:r w:rsidR="005425DA">
        <w:t xml:space="preserve">, </w:t>
      </w:r>
      <w:r>
        <w:t>adresse mail, téléphone)</w:t>
      </w:r>
      <w:r w:rsidR="003D7BA1">
        <w:t> :</w:t>
      </w:r>
    </w:p>
    <w:p w:rsidR="003D7BA1" w:rsidRDefault="003D7BA1" w:rsidP="003D7BA1"/>
    <w:p w:rsidR="001A49AF" w:rsidRDefault="001A49AF" w:rsidP="003D7BA1">
      <w:r w:rsidRPr="003D7BA1">
        <w:t xml:space="preserve">Autres membres de l’équipe (et UR de </w:t>
      </w:r>
      <w:r w:rsidR="00FC6663" w:rsidRPr="003D7BA1">
        <w:t>rattachement</w:t>
      </w:r>
      <w:r w:rsidRPr="003D7BA1">
        <w:t>)</w:t>
      </w:r>
      <w:r w:rsidR="003D7BA1">
        <w:t> :</w:t>
      </w:r>
    </w:p>
    <w:p w:rsidR="003D7BA1" w:rsidRPr="003D7BA1" w:rsidRDefault="003D7BA1" w:rsidP="003D7BA1"/>
    <w:p w:rsidR="00C463FB" w:rsidRDefault="00C463FB" w:rsidP="003D7BA1">
      <w:r>
        <w:t>Description scientifique et état de l’art (5000 signes)</w:t>
      </w:r>
      <w:r w:rsidR="003D7BA1">
        <w:t> :</w:t>
      </w:r>
    </w:p>
    <w:p w:rsidR="003D7BA1" w:rsidRDefault="003D7BA1" w:rsidP="003D7BA1"/>
    <w:p w:rsidR="00C463FB" w:rsidRDefault="00C463FB" w:rsidP="003D7BA1">
      <w:r>
        <w:t>Calendrier prévisionnel et méthodologie (3000 signes)</w:t>
      </w:r>
      <w:r w:rsidR="003D7BA1">
        <w:t> :</w:t>
      </w:r>
    </w:p>
    <w:p w:rsidR="003D7BA1" w:rsidRDefault="003D7BA1" w:rsidP="003D7BA1"/>
    <w:p w:rsidR="005425DA" w:rsidRDefault="005425DA" w:rsidP="003D7BA1">
      <w:r>
        <w:t>Collaborations</w:t>
      </w:r>
      <w:r w:rsidR="005414C9">
        <w:t xml:space="preserve"> envisagées</w:t>
      </w:r>
      <w:r w:rsidR="003D7BA1">
        <w:t> :</w:t>
      </w:r>
    </w:p>
    <w:p w:rsidR="003D7BA1" w:rsidRDefault="003D7BA1" w:rsidP="003D7BA1"/>
    <w:p w:rsidR="00C463FB" w:rsidRDefault="00C463FB" w:rsidP="003D7BA1">
      <w:r>
        <w:t>Attendus et livrables</w:t>
      </w:r>
      <w:r w:rsidR="003D7BA1">
        <w:t> :</w:t>
      </w:r>
    </w:p>
    <w:p w:rsidR="003D7BA1" w:rsidRDefault="003D7BA1" w:rsidP="003D7BA1"/>
    <w:p w:rsidR="00C463FB" w:rsidRDefault="00C463FB" w:rsidP="003D7BA1">
      <w:r>
        <w:t>Budget global</w:t>
      </w:r>
      <w:r w:rsidR="00081C3A">
        <w:t xml:space="preserve"> </w:t>
      </w:r>
      <w:r w:rsidR="00937648">
        <w:t xml:space="preserve">et détaillé </w:t>
      </w:r>
      <w:r w:rsidR="00081C3A">
        <w:t>(</w:t>
      </w:r>
      <w:r w:rsidR="00856224">
        <w:t xml:space="preserve">max. 5000 € en </w:t>
      </w:r>
      <w:r w:rsidR="00081C3A">
        <w:t>fonctionnement et, le cas échéant, stages</w:t>
      </w:r>
      <w:r w:rsidR="00D656A0">
        <w:t> ; le budget doit être en équilibre</w:t>
      </w:r>
      <w:r w:rsidR="00081C3A">
        <w:t>)</w:t>
      </w:r>
      <w:r w:rsidR="003D7BA1">
        <w:t> :</w:t>
      </w:r>
    </w:p>
    <w:p w:rsidR="003D7BA1" w:rsidRDefault="003D7BA1" w:rsidP="003D7BA1"/>
    <w:p w:rsidR="00FC6663" w:rsidRPr="003D7BA1" w:rsidRDefault="00D656A0" w:rsidP="003D7BA1">
      <w:r w:rsidRPr="003D7BA1">
        <w:t>Ressources</w:t>
      </w:r>
      <w:r w:rsidR="00FC6663" w:rsidRPr="003D7BA1">
        <w:t xml:space="preserve"> RH </w:t>
      </w:r>
      <w:r w:rsidRPr="003D7BA1">
        <w:t xml:space="preserve">sollicitées </w:t>
      </w:r>
      <w:r w:rsidR="00FC6663" w:rsidRPr="003D7BA1">
        <w:t>sur la plateforme</w:t>
      </w:r>
      <w:r w:rsidR="003D7BA1" w:rsidRPr="003D7BA1">
        <w:t> :</w:t>
      </w:r>
    </w:p>
    <w:p w:rsidR="003D7BA1" w:rsidRPr="003D7BA1" w:rsidRDefault="003D7BA1" w:rsidP="003D7BA1"/>
    <w:p w:rsidR="00FC6663" w:rsidRPr="00900F6A" w:rsidRDefault="00D656A0" w:rsidP="003D7BA1">
      <w:r w:rsidRPr="003D7BA1">
        <w:t>É</w:t>
      </w:r>
      <w:r w:rsidR="00FC6663" w:rsidRPr="003D7BA1">
        <w:t xml:space="preserve">quipements </w:t>
      </w:r>
      <w:r w:rsidRPr="003D7BA1">
        <w:t>sollicités</w:t>
      </w:r>
      <w:r w:rsidR="00FC6663" w:rsidRPr="003D7BA1">
        <w:t xml:space="preserve"> sur la plate-forme</w:t>
      </w:r>
      <w:r w:rsidR="003D7BA1" w:rsidRPr="003D7BA1">
        <w:t> :</w:t>
      </w:r>
    </w:p>
    <w:p w:rsidR="00DA7BAB" w:rsidRDefault="00DA7BAB" w:rsidP="00DA7BAB"/>
    <w:p w:rsidR="003D7BA1" w:rsidRDefault="003D7BA1" w:rsidP="003D7BA1">
      <w:pPr>
        <w:jc w:val="center"/>
      </w:pPr>
      <w:r>
        <w:t>*</w:t>
      </w:r>
    </w:p>
    <w:p w:rsidR="003D7BA1" w:rsidRDefault="003D7BA1" w:rsidP="00DA7BAB"/>
    <w:p w:rsidR="00C463FB" w:rsidRDefault="00C463FB" w:rsidP="00DA7BAB">
      <w:r>
        <w:t>Lieu, date, signatures :</w:t>
      </w:r>
    </w:p>
    <w:p w:rsidR="003D7BA1" w:rsidRDefault="003D7BA1" w:rsidP="003D7BA1"/>
    <w:p w:rsidR="00C463FB" w:rsidRDefault="00C463FB" w:rsidP="003D7BA1">
      <w:r>
        <w:t>D</w:t>
      </w:r>
      <w:r w:rsidR="005425DA">
        <w:t xml:space="preserve">u </w:t>
      </w:r>
      <w:r>
        <w:t>porteur principal</w:t>
      </w:r>
      <w:r w:rsidR="003D7BA1">
        <w:t> :</w:t>
      </w:r>
    </w:p>
    <w:p w:rsidR="003D7BA1" w:rsidRDefault="003D7BA1" w:rsidP="003D7BA1"/>
    <w:p w:rsidR="00C463FB" w:rsidRDefault="00C463FB" w:rsidP="003D7BA1">
      <w:r>
        <w:t xml:space="preserve">Du </w:t>
      </w:r>
      <w:r w:rsidR="005425DA">
        <w:t xml:space="preserve">directeur </w:t>
      </w:r>
      <w:r>
        <w:t>de l’unité</w:t>
      </w:r>
      <w:r w:rsidR="005425DA">
        <w:t xml:space="preserve"> de recherche</w:t>
      </w:r>
      <w:r w:rsidR="003D7BA1">
        <w:t> :</w:t>
      </w:r>
    </w:p>
    <w:p w:rsidR="005103AF" w:rsidRDefault="005103AF" w:rsidP="00DD01CE"/>
    <w:p w:rsidR="00731E17" w:rsidRDefault="00731E17" w:rsidP="00DD01CE"/>
    <w:p w:rsidR="008C0C9F" w:rsidRDefault="008C0C9F" w:rsidP="00DD01CE"/>
    <w:sectPr w:rsidR="008C0C9F" w:rsidSect="00655BF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DC3" w:rsidRDefault="00AC2DC3" w:rsidP="004935A1">
      <w:pPr>
        <w:spacing w:after="0"/>
      </w:pPr>
      <w:r>
        <w:separator/>
      </w:r>
    </w:p>
  </w:endnote>
  <w:endnote w:type="continuationSeparator" w:id="0">
    <w:p w:rsidR="00AC2DC3" w:rsidRDefault="00AC2DC3" w:rsidP="004935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DC3" w:rsidRDefault="00AC2DC3" w:rsidP="004935A1">
      <w:pPr>
        <w:spacing w:after="0"/>
      </w:pPr>
      <w:r>
        <w:separator/>
      </w:r>
    </w:p>
  </w:footnote>
  <w:footnote w:type="continuationSeparator" w:id="0">
    <w:p w:rsidR="00AC2DC3" w:rsidRDefault="00AC2DC3" w:rsidP="004935A1">
      <w:pPr>
        <w:spacing w:after="0"/>
      </w:pPr>
      <w:r>
        <w:continuationSeparator/>
      </w:r>
    </w:p>
  </w:footnote>
  <w:footnote w:id="1">
    <w:p w:rsidR="00D656A0" w:rsidRPr="00D656A0" w:rsidRDefault="00D656A0" w:rsidP="00D656A0">
      <w:pPr>
        <w:pStyle w:val="Notedebasdepage"/>
      </w:pPr>
      <w:r>
        <w:rPr>
          <w:rStyle w:val="Appelnotedebasdep"/>
        </w:rPr>
        <w:footnoteRef/>
      </w:r>
      <w:r>
        <w:t xml:space="preserve"> </w:t>
      </w:r>
      <w:proofErr w:type="spellStart"/>
      <w:r>
        <w:t>En</w:t>
      </w:r>
      <w:proofErr w:type="spellEnd"/>
      <w:r>
        <w:t xml:space="preserve"> </w:t>
      </w:r>
      <w:proofErr w:type="spellStart"/>
      <w:r>
        <w:t>précisant</w:t>
      </w:r>
      <w:proofErr w:type="spellEnd"/>
      <w:r>
        <w:t xml:space="preserve">, </w:t>
      </w:r>
      <w:proofErr w:type="spellStart"/>
      <w:r>
        <w:t>dans</w:t>
      </w:r>
      <w:proofErr w:type="spellEnd"/>
      <w:r>
        <w:t xml:space="preserve"> </w:t>
      </w:r>
      <w:proofErr w:type="spellStart"/>
      <w:r>
        <w:t>ce</w:t>
      </w:r>
      <w:proofErr w:type="spellEnd"/>
      <w:r>
        <w:t xml:space="preserve"> </w:t>
      </w:r>
      <w:proofErr w:type="spellStart"/>
      <w:r>
        <w:t>cas</w:t>
      </w:r>
      <w:proofErr w:type="spellEnd"/>
      <w:r>
        <w:t xml:space="preserve">, les incidences </w:t>
      </w:r>
      <w:proofErr w:type="spellStart"/>
      <w:r>
        <w:t>en</w:t>
      </w:r>
      <w:proofErr w:type="spellEnd"/>
      <w:r>
        <w:t xml:space="preserve"> </w:t>
      </w:r>
      <w:proofErr w:type="spellStart"/>
      <w:r>
        <w:t>terme</w:t>
      </w:r>
      <w:proofErr w:type="spellEnd"/>
      <w:r>
        <w:t xml:space="preserve"> de </w:t>
      </w:r>
      <w:proofErr w:type="spellStart"/>
      <w:r>
        <w:t>propriété</w:t>
      </w:r>
      <w:proofErr w:type="spellEnd"/>
      <w:r>
        <w:t xml:space="preserve"> </w:t>
      </w:r>
      <w:proofErr w:type="spellStart"/>
      <w:r>
        <w:t>intellectuelle</w:t>
      </w:r>
      <w:proofErr w:type="spellEnd"/>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2806010"/>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7CA4F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336A4D"/>
    <w:multiLevelType w:val="hybridMultilevel"/>
    <w:tmpl w:val="C9E86E5A"/>
    <w:lvl w:ilvl="0" w:tplc="6784A722">
      <w:start w:val="1"/>
      <w:numFmt w:val="bullet"/>
      <w:pStyle w:val="Listepuces"/>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6C46CD"/>
    <w:multiLevelType w:val="hybridMultilevel"/>
    <w:tmpl w:val="EA9C2642"/>
    <w:lvl w:ilvl="0" w:tplc="508A54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CE"/>
    <w:rsid w:val="00000952"/>
    <w:rsid w:val="000026BB"/>
    <w:rsid w:val="00005599"/>
    <w:rsid w:val="00032226"/>
    <w:rsid w:val="00033CB7"/>
    <w:rsid w:val="00052604"/>
    <w:rsid w:val="000725A4"/>
    <w:rsid w:val="00081C3A"/>
    <w:rsid w:val="000A31FE"/>
    <w:rsid w:val="000F327F"/>
    <w:rsid w:val="000F5996"/>
    <w:rsid w:val="00157D75"/>
    <w:rsid w:val="00162A43"/>
    <w:rsid w:val="00162E16"/>
    <w:rsid w:val="00193B63"/>
    <w:rsid w:val="001A49AF"/>
    <w:rsid w:val="001C44ED"/>
    <w:rsid w:val="001F3A49"/>
    <w:rsid w:val="002018F3"/>
    <w:rsid w:val="00205C2F"/>
    <w:rsid w:val="00257725"/>
    <w:rsid w:val="00271C67"/>
    <w:rsid w:val="00271C72"/>
    <w:rsid w:val="00274314"/>
    <w:rsid w:val="002E1AF4"/>
    <w:rsid w:val="00305B1F"/>
    <w:rsid w:val="00312438"/>
    <w:rsid w:val="003A5C11"/>
    <w:rsid w:val="003B475A"/>
    <w:rsid w:val="003D7BA1"/>
    <w:rsid w:val="003E6149"/>
    <w:rsid w:val="003E6409"/>
    <w:rsid w:val="00423101"/>
    <w:rsid w:val="00423CFF"/>
    <w:rsid w:val="004616BC"/>
    <w:rsid w:val="0046276B"/>
    <w:rsid w:val="004935A1"/>
    <w:rsid w:val="004D2BD1"/>
    <w:rsid w:val="004F2E02"/>
    <w:rsid w:val="004F4623"/>
    <w:rsid w:val="00500B60"/>
    <w:rsid w:val="0050410F"/>
    <w:rsid w:val="005103AF"/>
    <w:rsid w:val="00514151"/>
    <w:rsid w:val="005209F8"/>
    <w:rsid w:val="00530B18"/>
    <w:rsid w:val="005414C9"/>
    <w:rsid w:val="005425DA"/>
    <w:rsid w:val="00557177"/>
    <w:rsid w:val="005616EF"/>
    <w:rsid w:val="005634E1"/>
    <w:rsid w:val="00565122"/>
    <w:rsid w:val="00567B05"/>
    <w:rsid w:val="005A1EB3"/>
    <w:rsid w:val="005A3E27"/>
    <w:rsid w:val="005A7C81"/>
    <w:rsid w:val="00622D78"/>
    <w:rsid w:val="00644722"/>
    <w:rsid w:val="00655BFF"/>
    <w:rsid w:val="006811A0"/>
    <w:rsid w:val="006864FA"/>
    <w:rsid w:val="00696321"/>
    <w:rsid w:val="006A3ED6"/>
    <w:rsid w:val="006A7F97"/>
    <w:rsid w:val="006C21E3"/>
    <w:rsid w:val="006E4139"/>
    <w:rsid w:val="006E4464"/>
    <w:rsid w:val="0071741D"/>
    <w:rsid w:val="00731E17"/>
    <w:rsid w:val="0076184E"/>
    <w:rsid w:val="0076193B"/>
    <w:rsid w:val="007817B7"/>
    <w:rsid w:val="007825F0"/>
    <w:rsid w:val="00790293"/>
    <w:rsid w:val="007B0F63"/>
    <w:rsid w:val="007C1597"/>
    <w:rsid w:val="00824397"/>
    <w:rsid w:val="008454C1"/>
    <w:rsid w:val="00856224"/>
    <w:rsid w:val="008567FB"/>
    <w:rsid w:val="00861F1B"/>
    <w:rsid w:val="008774B4"/>
    <w:rsid w:val="008C0C9F"/>
    <w:rsid w:val="008D10E0"/>
    <w:rsid w:val="008D2175"/>
    <w:rsid w:val="00900F6A"/>
    <w:rsid w:val="0090483B"/>
    <w:rsid w:val="0092715E"/>
    <w:rsid w:val="00937648"/>
    <w:rsid w:val="009767E5"/>
    <w:rsid w:val="00994AC3"/>
    <w:rsid w:val="00994FCE"/>
    <w:rsid w:val="009A79CA"/>
    <w:rsid w:val="009B1744"/>
    <w:rsid w:val="009B4288"/>
    <w:rsid w:val="009D3C37"/>
    <w:rsid w:val="009D62D7"/>
    <w:rsid w:val="009E1D04"/>
    <w:rsid w:val="009E294C"/>
    <w:rsid w:val="009F5D6D"/>
    <w:rsid w:val="00A22F93"/>
    <w:rsid w:val="00A24F01"/>
    <w:rsid w:val="00A42D35"/>
    <w:rsid w:val="00A447A1"/>
    <w:rsid w:val="00A50442"/>
    <w:rsid w:val="00A83479"/>
    <w:rsid w:val="00A8626D"/>
    <w:rsid w:val="00AB489B"/>
    <w:rsid w:val="00AC2827"/>
    <w:rsid w:val="00AC2DC3"/>
    <w:rsid w:val="00B4015D"/>
    <w:rsid w:val="00B62003"/>
    <w:rsid w:val="00B65DA6"/>
    <w:rsid w:val="00BA6B5B"/>
    <w:rsid w:val="00BC0462"/>
    <w:rsid w:val="00BC25B8"/>
    <w:rsid w:val="00BD7A45"/>
    <w:rsid w:val="00BE4C15"/>
    <w:rsid w:val="00C16386"/>
    <w:rsid w:val="00C463FB"/>
    <w:rsid w:val="00C65756"/>
    <w:rsid w:val="00C724CC"/>
    <w:rsid w:val="00C72F44"/>
    <w:rsid w:val="00CE2E70"/>
    <w:rsid w:val="00CE3DAA"/>
    <w:rsid w:val="00D2079F"/>
    <w:rsid w:val="00D23E67"/>
    <w:rsid w:val="00D50D34"/>
    <w:rsid w:val="00D53448"/>
    <w:rsid w:val="00D656A0"/>
    <w:rsid w:val="00D70C25"/>
    <w:rsid w:val="00D72753"/>
    <w:rsid w:val="00D73471"/>
    <w:rsid w:val="00D86393"/>
    <w:rsid w:val="00D939D5"/>
    <w:rsid w:val="00D93D65"/>
    <w:rsid w:val="00DA7BAB"/>
    <w:rsid w:val="00DA7F06"/>
    <w:rsid w:val="00DC1DFE"/>
    <w:rsid w:val="00DD01CE"/>
    <w:rsid w:val="00DE19A1"/>
    <w:rsid w:val="00DF3A3B"/>
    <w:rsid w:val="00E20E6D"/>
    <w:rsid w:val="00E33184"/>
    <w:rsid w:val="00E336C2"/>
    <w:rsid w:val="00E86058"/>
    <w:rsid w:val="00E9143F"/>
    <w:rsid w:val="00EA11DB"/>
    <w:rsid w:val="00EB640B"/>
    <w:rsid w:val="00EC557D"/>
    <w:rsid w:val="00ED5639"/>
    <w:rsid w:val="00F01EAF"/>
    <w:rsid w:val="00F06818"/>
    <w:rsid w:val="00F20E83"/>
    <w:rsid w:val="00F32B7D"/>
    <w:rsid w:val="00F37F35"/>
    <w:rsid w:val="00F4630E"/>
    <w:rsid w:val="00FA0064"/>
    <w:rsid w:val="00FC6663"/>
    <w:rsid w:val="00FE6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2A35A6-9FC7-B04F-8E05-C6788352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5A1"/>
    <w:pPr>
      <w:pBdr>
        <w:top w:val="nil"/>
        <w:left w:val="nil"/>
        <w:bottom w:val="nil"/>
        <w:right w:val="nil"/>
        <w:between w:val="nil"/>
        <w:bar w:val="nil"/>
      </w:pBdr>
      <w:spacing w:after="120"/>
      <w:jc w:val="both"/>
    </w:pPr>
    <w:rPr>
      <w:rFonts w:ascii="Verdana" w:eastAsia="Arial Unicode MS" w:hAnsi="Verdana" w:cs="Times New Roman"/>
      <w:sz w:val="18"/>
      <w:bdr w:val="nil"/>
    </w:rPr>
  </w:style>
  <w:style w:type="paragraph" w:styleId="Titre1">
    <w:name w:val="heading 1"/>
    <w:basedOn w:val="Normal"/>
    <w:next w:val="Normal"/>
    <w:link w:val="Titre1Car"/>
    <w:uiPriority w:val="9"/>
    <w:qFormat/>
    <w:rsid w:val="00F01EAF"/>
    <w:pPr>
      <w:keepNext/>
      <w:keepLines/>
      <w:jc w:val="center"/>
      <w:outlineLvl w:val="0"/>
    </w:pPr>
    <w:rPr>
      <w:rFonts w:eastAsiaTheme="majorEastAsia" w:cstheme="majorBidi"/>
      <w:sz w:val="22"/>
      <w:szCs w:val="32"/>
    </w:rPr>
  </w:style>
  <w:style w:type="paragraph" w:styleId="Titre2">
    <w:name w:val="heading 2"/>
    <w:basedOn w:val="Normal"/>
    <w:next w:val="Normal"/>
    <w:link w:val="Titre2Car"/>
    <w:uiPriority w:val="9"/>
    <w:unhideWhenUsed/>
    <w:qFormat/>
    <w:rsid w:val="009E294C"/>
    <w:pPr>
      <w:keepNext/>
      <w:keepLines/>
      <w:spacing w:before="360"/>
      <w:outlineLvl w:val="1"/>
    </w:pPr>
    <w:rPr>
      <w:rFonts w:eastAsiaTheme="majorEastAsia" w:cstheme="majorBidi"/>
      <w:b/>
      <w:color w:val="2F5496" w:themeColor="accent1" w:themeShade="BF"/>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qFormat/>
    <w:rsid w:val="00D656A0"/>
    <w:pPr>
      <w:tabs>
        <w:tab w:val="left" w:pos="567"/>
        <w:tab w:val="left" w:pos="1701"/>
      </w:tabs>
    </w:pPr>
    <w:rPr>
      <w:rFonts w:eastAsia="Times New Roman"/>
      <w:szCs w:val="20"/>
      <w:lang w:val="en-GB" w:eastAsia="fr-FR"/>
    </w:rPr>
  </w:style>
  <w:style w:type="character" w:customStyle="1" w:styleId="NotedebasdepageCar">
    <w:name w:val="Note de bas de page Car"/>
    <w:basedOn w:val="Policepardfaut"/>
    <w:link w:val="Notedebasdepage"/>
    <w:uiPriority w:val="99"/>
    <w:semiHidden/>
    <w:rsid w:val="00D656A0"/>
    <w:rPr>
      <w:rFonts w:ascii="Verdana" w:eastAsia="Times New Roman" w:hAnsi="Verdana" w:cs="Times New Roman"/>
      <w:sz w:val="18"/>
      <w:szCs w:val="20"/>
      <w:bdr w:val="nil"/>
      <w:lang w:val="en-GB" w:eastAsia="fr-FR"/>
    </w:rPr>
  </w:style>
  <w:style w:type="paragraph" w:styleId="Listepuces">
    <w:name w:val="List Bullet"/>
    <w:basedOn w:val="Normal"/>
    <w:uiPriority w:val="99"/>
    <w:unhideWhenUsed/>
    <w:qFormat/>
    <w:rsid w:val="00567B05"/>
    <w:pPr>
      <w:numPr>
        <w:numId w:val="4"/>
      </w:numPr>
      <w:contextualSpacing/>
    </w:pPr>
    <w:rPr>
      <w:sz w:val="22"/>
    </w:rPr>
  </w:style>
  <w:style w:type="paragraph" w:styleId="Notedefin">
    <w:name w:val="endnote text"/>
    <w:basedOn w:val="Normal"/>
    <w:link w:val="NotedefinCar"/>
    <w:uiPriority w:val="99"/>
    <w:unhideWhenUsed/>
    <w:qFormat/>
    <w:rsid w:val="00500B60"/>
    <w:pPr>
      <w:spacing w:after="480" w:line="360" w:lineRule="auto"/>
    </w:pPr>
    <w:rPr>
      <w:rFonts w:ascii="Times New Roman" w:hAnsi="Times New Roman"/>
      <w:szCs w:val="20"/>
      <w:lang w:val="fr-BE"/>
    </w:rPr>
  </w:style>
  <w:style w:type="character" w:customStyle="1" w:styleId="NotedefinCar">
    <w:name w:val="Note de fin Car"/>
    <w:basedOn w:val="Policepardfaut"/>
    <w:link w:val="Notedefin"/>
    <w:uiPriority w:val="99"/>
    <w:rsid w:val="00500B60"/>
    <w:rPr>
      <w:rFonts w:ascii="Times New Roman" w:hAnsi="Times New Roman"/>
      <w:szCs w:val="20"/>
      <w:lang w:val="fr-BE"/>
    </w:rPr>
  </w:style>
  <w:style w:type="character" w:styleId="Lienhypertexte">
    <w:name w:val="Hyperlink"/>
    <w:basedOn w:val="Policepardfaut"/>
    <w:uiPriority w:val="99"/>
    <w:unhideWhenUsed/>
    <w:rsid w:val="00DD01CE"/>
    <w:rPr>
      <w:color w:val="0563C1" w:themeColor="hyperlink"/>
      <w:u w:val="single"/>
    </w:rPr>
  </w:style>
  <w:style w:type="character" w:customStyle="1" w:styleId="UnresolvedMention">
    <w:name w:val="Unresolved Mention"/>
    <w:basedOn w:val="Policepardfaut"/>
    <w:uiPriority w:val="99"/>
    <w:semiHidden/>
    <w:unhideWhenUsed/>
    <w:rsid w:val="00DD01CE"/>
    <w:rPr>
      <w:color w:val="605E5C"/>
      <w:shd w:val="clear" w:color="auto" w:fill="E1DFDD"/>
    </w:rPr>
  </w:style>
  <w:style w:type="paragraph" w:styleId="Paragraphedeliste">
    <w:name w:val="List Paragraph"/>
    <w:basedOn w:val="Normal"/>
    <w:uiPriority w:val="34"/>
    <w:rsid w:val="00F4630E"/>
    <w:pPr>
      <w:ind w:left="720"/>
      <w:contextualSpacing/>
    </w:pPr>
  </w:style>
  <w:style w:type="paragraph" w:styleId="En-tte">
    <w:name w:val="header"/>
    <w:basedOn w:val="Normal"/>
    <w:link w:val="En-tteCar"/>
    <w:uiPriority w:val="99"/>
    <w:unhideWhenUsed/>
    <w:rsid w:val="004935A1"/>
    <w:pPr>
      <w:tabs>
        <w:tab w:val="center" w:pos="4536"/>
        <w:tab w:val="right" w:pos="9072"/>
      </w:tabs>
      <w:spacing w:after="0"/>
    </w:pPr>
  </w:style>
  <w:style w:type="paragraph" w:styleId="Listepuces2">
    <w:name w:val="List Bullet 2"/>
    <w:basedOn w:val="Normal"/>
    <w:uiPriority w:val="99"/>
    <w:unhideWhenUsed/>
    <w:qFormat/>
    <w:rsid w:val="004F4623"/>
    <w:pPr>
      <w:numPr>
        <w:numId w:val="5"/>
      </w:numPr>
      <w:ind w:left="357" w:hanging="357"/>
    </w:pPr>
  </w:style>
  <w:style w:type="character" w:customStyle="1" w:styleId="En-tteCar">
    <w:name w:val="En-tête Car"/>
    <w:basedOn w:val="Policepardfaut"/>
    <w:link w:val="En-tte"/>
    <w:uiPriority w:val="99"/>
    <w:rsid w:val="004935A1"/>
    <w:rPr>
      <w:rFonts w:ascii="Verdana" w:eastAsia="Arial Unicode MS" w:hAnsi="Verdana" w:cs="Times New Roman"/>
      <w:sz w:val="18"/>
      <w:bdr w:val="nil"/>
    </w:rPr>
  </w:style>
  <w:style w:type="paragraph" w:styleId="Pieddepage">
    <w:name w:val="footer"/>
    <w:basedOn w:val="Normal"/>
    <w:link w:val="PieddepageCar"/>
    <w:uiPriority w:val="99"/>
    <w:unhideWhenUsed/>
    <w:rsid w:val="004935A1"/>
    <w:pPr>
      <w:tabs>
        <w:tab w:val="center" w:pos="4536"/>
        <w:tab w:val="right" w:pos="9072"/>
      </w:tabs>
      <w:spacing w:after="0"/>
    </w:pPr>
  </w:style>
  <w:style w:type="character" w:customStyle="1" w:styleId="PieddepageCar">
    <w:name w:val="Pied de page Car"/>
    <w:basedOn w:val="Policepardfaut"/>
    <w:link w:val="Pieddepage"/>
    <w:uiPriority w:val="99"/>
    <w:rsid w:val="004935A1"/>
    <w:rPr>
      <w:rFonts w:ascii="Verdana" w:eastAsia="Arial Unicode MS" w:hAnsi="Verdana" w:cs="Times New Roman"/>
      <w:sz w:val="18"/>
      <w:bdr w:val="nil"/>
    </w:rPr>
  </w:style>
  <w:style w:type="character" w:styleId="Appelnotedebasdep">
    <w:name w:val="footnote reference"/>
    <w:basedOn w:val="Policepardfaut"/>
    <w:uiPriority w:val="99"/>
    <w:semiHidden/>
    <w:unhideWhenUsed/>
    <w:rsid w:val="00D656A0"/>
    <w:rPr>
      <w:vertAlign w:val="superscript"/>
    </w:rPr>
  </w:style>
  <w:style w:type="paragraph" w:styleId="NormalWeb">
    <w:name w:val="Normal (Web)"/>
    <w:basedOn w:val="Normal"/>
    <w:uiPriority w:val="99"/>
    <w:semiHidden/>
    <w:unhideWhenUsed/>
    <w:rsid w:val="005571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heme="minorEastAsia" w:hAnsi="Times New Roman"/>
      <w:sz w:val="24"/>
      <w:bdr w:val="none" w:sz="0" w:space="0" w:color="auto"/>
      <w:lang w:eastAsia="fr-FR"/>
    </w:rPr>
  </w:style>
  <w:style w:type="character" w:customStyle="1" w:styleId="Titre2Car">
    <w:name w:val="Titre 2 Car"/>
    <w:basedOn w:val="Policepardfaut"/>
    <w:link w:val="Titre2"/>
    <w:uiPriority w:val="9"/>
    <w:rsid w:val="009E294C"/>
    <w:rPr>
      <w:rFonts w:ascii="Verdana" w:eastAsiaTheme="majorEastAsia" w:hAnsi="Verdana" w:cstheme="majorBidi"/>
      <w:b/>
      <w:color w:val="2F5496" w:themeColor="accent1" w:themeShade="BF"/>
      <w:sz w:val="18"/>
      <w:szCs w:val="26"/>
      <w:bdr w:val="nil"/>
    </w:rPr>
  </w:style>
  <w:style w:type="character" w:customStyle="1" w:styleId="Titre1Car">
    <w:name w:val="Titre 1 Car"/>
    <w:basedOn w:val="Policepardfaut"/>
    <w:link w:val="Titre1"/>
    <w:uiPriority w:val="9"/>
    <w:rsid w:val="00F01EAF"/>
    <w:rPr>
      <w:rFonts w:ascii="Verdana" w:eastAsiaTheme="majorEastAsia" w:hAnsi="Verdana" w:cstheme="majorBidi"/>
      <w:sz w:val="22"/>
      <w:szCs w:val="3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22F2-4A4E-4106-B7BC-C488657D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7223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Mériaux</dc:creator>
  <cp:keywords/>
  <dc:description/>
  <cp:lastModifiedBy>Togbe</cp:lastModifiedBy>
  <cp:revision>2</cp:revision>
  <cp:lastPrinted>2022-07-13T07:06:00Z</cp:lastPrinted>
  <dcterms:created xsi:type="dcterms:W3CDTF">2022-10-10T12:02:00Z</dcterms:created>
  <dcterms:modified xsi:type="dcterms:W3CDTF">2022-10-10T12:02:00Z</dcterms:modified>
</cp:coreProperties>
</file>